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7458" w14:textId="77777777" w:rsidR="00132E96" w:rsidRDefault="00132E96">
      <w:pPr>
        <w:jc w:val="center"/>
        <w:rPr>
          <w:rFonts w:ascii="Arial" w:hAnsi="Arial" w:cs="Arial"/>
          <w:b/>
          <w:bCs/>
          <w:szCs w:val="21"/>
        </w:rPr>
      </w:pPr>
    </w:p>
    <w:p w14:paraId="6A7D14A1" w14:textId="77777777" w:rsidR="00132E96" w:rsidRDefault="00E3134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亚甲蓝溶液</w:t>
      </w:r>
    </w:p>
    <w:p w14:paraId="5B8D5B53" w14:textId="77777777" w:rsidR="00132E96" w:rsidRDefault="00132E96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58F55C23" w14:textId="77777777" w:rsidR="00132E96" w:rsidRDefault="00E31344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>
        <w:rPr>
          <w:rFonts w:ascii="Arial" w:hAnsi="Arial" w:cs="Arial" w:hint="eastAsia"/>
          <w:b/>
          <w:bCs/>
          <w:kern w:val="0"/>
          <w:szCs w:val="21"/>
        </w:rPr>
        <w:t>5042</w:t>
      </w:r>
    </w:p>
    <w:p w14:paraId="57DC9483" w14:textId="77777777" w:rsidR="00132E96" w:rsidRDefault="00132E96">
      <w:pPr>
        <w:jc w:val="left"/>
        <w:rPr>
          <w:rFonts w:ascii="Arial" w:hAnsi="Arial" w:cs="Arial"/>
          <w:b/>
          <w:bCs/>
          <w:kern w:val="0"/>
          <w:szCs w:val="21"/>
        </w:rPr>
      </w:pPr>
    </w:p>
    <w:p w14:paraId="443A51B6" w14:textId="77777777" w:rsidR="00132E96" w:rsidRDefault="00E31344">
      <w:pPr>
        <w:ind w:firstLineChars="150" w:firstLine="315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应用于分枝杆菌的抗酸染色</w:t>
      </w:r>
      <w:r>
        <w:rPr>
          <w:rFonts w:ascii="Arial" w:hAnsi="Arial" w:cs="Arial" w:hint="eastAsia"/>
          <w:bCs/>
          <w:szCs w:val="21"/>
        </w:rPr>
        <w:t>。</w:t>
      </w:r>
    </w:p>
    <w:p w14:paraId="0C5D9115" w14:textId="77777777" w:rsidR="00132E96" w:rsidRDefault="00E3134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7C937D8F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4144DA39" w14:textId="77777777" w:rsidR="00132E96" w:rsidRDefault="00E31344">
      <w:pPr>
        <w:widowControl/>
        <w:spacing w:before="100" w:beforeAutospacing="1" w:after="100" w:afterAutospacing="1" w:line="0" w:lineRule="atLeast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09749F8B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420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/>
          <w:color w:val="000000"/>
          <w:kern w:val="0"/>
          <w:szCs w:val="21"/>
        </w:rPr>
        <w:t>°C</w:t>
      </w:r>
      <w:r>
        <w:rPr>
          <w:rFonts w:ascii="Arial" w:hAnsi="Arial" w:cs="Arial" w:hint="eastAsia"/>
          <w:color w:val="000000"/>
          <w:kern w:val="0"/>
          <w:szCs w:val="21"/>
        </w:rPr>
        <w:t>)</w:t>
      </w:r>
      <w:r>
        <w:rPr>
          <w:rFonts w:ascii="Arial" w:hAnsi="Arial" w:cs="Arial" w:hint="eastAsia"/>
          <w:color w:val="000000"/>
          <w:kern w:val="0"/>
          <w:szCs w:val="21"/>
        </w:rPr>
        <w:t>，储存，在有效期内使用。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年。试剂开封后试用期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5A193B03" w14:textId="77777777" w:rsidR="00132E96" w:rsidRDefault="00E31344">
      <w:pPr>
        <w:widowControl/>
        <w:spacing w:before="100" w:beforeAutospacing="1" w:after="100" w:afterAutospacing="1" w:line="0" w:lineRule="atLeast"/>
        <w:ind w:firstLineChars="200" w:firstLine="643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附录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抗酸染色方法</w:t>
      </w:r>
    </w:p>
    <w:p w14:paraId="14F9BFAE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4C3B24AB" w14:textId="77777777" w:rsidR="00132E96" w:rsidRDefault="00E3134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石炭酸复红染液（产品编号</w:t>
      </w:r>
      <w:r>
        <w:rPr>
          <w:rFonts w:hint="eastAsia"/>
          <w:szCs w:val="21"/>
        </w:rPr>
        <w:t xml:space="preserve"> 5041</w:t>
      </w:r>
      <w:r>
        <w:rPr>
          <w:rFonts w:hint="eastAsia"/>
          <w:szCs w:val="21"/>
        </w:rPr>
        <w:t>）</w:t>
      </w:r>
    </w:p>
    <w:p w14:paraId="13FA7F47" w14:textId="77777777" w:rsidR="00132E96" w:rsidRDefault="00E3134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3%</w:t>
      </w:r>
      <w:r>
        <w:rPr>
          <w:rFonts w:hint="eastAsia"/>
          <w:szCs w:val="21"/>
        </w:rPr>
        <w:t>盐酸乙醇（配制方法：</w:t>
      </w:r>
      <w:r>
        <w:rPr>
          <w:rFonts w:ascii="宋体" w:hAnsi="宋体"/>
          <w:kern w:val="0"/>
        </w:rPr>
        <w:t>浓盐酸3ml加入95%酒精97ml中即成</w:t>
      </w:r>
      <w:r>
        <w:rPr>
          <w:rFonts w:ascii="宋体" w:hAnsi="宋体" w:hint="eastAsia"/>
          <w:kern w:val="0"/>
        </w:rPr>
        <w:t>）</w:t>
      </w:r>
    </w:p>
    <w:p w14:paraId="0BF18164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所需器材</w:t>
      </w:r>
    </w:p>
    <w:p w14:paraId="4AFD8E74" w14:textId="77777777" w:rsidR="00132E96" w:rsidRDefault="00E31344">
      <w:pPr>
        <w:rPr>
          <w:rFonts w:ascii="宋体" w:hAnsi="宋体"/>
          <w:color w:val="000000"/>
          <w:sz w:val="24"/>
          <w:szCs w:val="21"/>
        </w:rPr>
      </w:pPr>
      <w:r>
        <w:rPr>
          <w:rFonts w:ascii="宋体" w:hAnsi="宋体" w:hint="eastAsia"/>
          <w:color w:val="000000"/>
          <w:sz w:val="24"/>
          <w:szCs w:val="21"/>
        </w:rPr>
        <w:t xml:space="preserve">    1.计时器；2玻璃吸管和橡皮头；3.玻璃笔或铅笔；4.载玻片；5.竹签；6.口径约2cm玻璃容器；7.振荡器；8.酒精灯；9.50ml离心管；10.离心机；11.染色架；12.带油镜的光学显微镜</w:t>
      </w:r>
    </w:p>
    <w:p w14:paraId="7C4EC9A9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样本处理</w:t>
      </w:r>
    </w:p>
    <w:p w14:paraId="759B4A35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直接涂片法</w:t>
      </w:r>
    </w:p>
    <w:p w14:paraId="617AD028" w14:textId="77777777" w:rsidR="00132E96" w:rsidRDefault="00E3134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玻片的制备：取经95%乙醇擦拭脱脂过的干燥、洁净、无油污、无划痕的新玻璃片，在玻片左端1/3处注明实验室序号及标本序号（如使用的载玻片一端无磨砂面，应该用玻璃笔编号；如使用的载玻片一端有磨砂面，可用2B铅笔在磨砂面上直接书写）。</w:t>
      </w:r>
    </w:p>
    <w:p w14:paraId="3F9086F1" w14:textId="77777777" w:rsidR="00132E96" w:rsidRDefault="00E31344">
      <w:pPr>
        <w:numPr>
          <w:ilvl w:val="0"/>
          <w:numId w:val="2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分枝杆菌标本：取标本约0.05mL～0.1mL，于玻片均匀涂抹成10mm×20mm的卵圆形膜，自然干燥后，染色镜检。</w:t>
      </w:r>
    </w:p>
    <w:p w14:paraId="2695A16C" w14:textId="77777777" w:rsidR="00132E96" w:rsidRDefault="00E3134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离心集菌法</w:t>
      </w:r>
    </w:p>
    <w:p w14:paraId="555E65DA" w14:textId="77777777" w:rsidR="00132E96" w:rsidRDefault="00E3134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标本经121℃</w:t>
      </w:r>
      <w:r>
        <w:rPr>
          <w:rFonts w:ascii="宋体" w:hAnsi="宋体" w:hint="eastAsia"/>
          <w:sz w:val="24"/>
          <w:szCs w:val="18"/>
        </w:rPr>
        <w:t xml:space="preserve">高压灭菌15min，冷却后取5mL～10mL盛于体积为50mL的离心管中，加水至50mL，经3000×g离心20min后，取沉淀涂片检查。      </w:t>
      </w:r>
    </w:p>
    <w:p w14:paraId="21765030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52EEFBCE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取洁净的竹签沾取</w:t>
      </w:r>
      <w:r>
        <w:rPr>
          <w:rFonts w:ascii="宋体" w:hAnsi="宋体" w:hint="eastAsia"/>
          <w:kern w:val="0"/>
          <w:sz w:val="24"/>
        </w:rPr>
        <w:t>标本</w:t>
      </w:r>
      <w:r>
        <w:rPr>
          <w:rFonts w:ascii="宋体" w:hAnsi="宋体"/>
          <w:kern w:val="0"/>
          <w:sz w:val="24"/>
        </w:rPr>
        <w:t>，在清洁无油脂玻片上涂开。涂抹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/>
          <w:kern w:val="0"/>
          <w:sz w:val="24"/>
        </w:rPr>
        <w:t>区约拇指盖大。用过的竹签放到空平皿内待高压灭菌。</w:t>
      </w:r>
    </w:p>
    <w:p w14:paraId="353EFAC8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涂片自然干燥后，用片夹挟住玻片一端，通过火焰固定。</w:t>
      </w:r>
    </w:p>
    <w:p w14:paraId="4C27A88A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涂抹面用滤纸片盖上，然后往滤纸片上滴加石炭酸复红染液，使滤纸片</w:t>
      </w:r>
      <w:r>
        <w:rPr>
          <w:rFonts w:ascii="宋体" w:hAnsi="宋体" w:hint="eastAsia"/>
          <w:kern w:val="0"/>
          <w:sz w:val="24"/>
        </w:rPr>
        <w:t xml:space="preserve">     </w:t>
      </w:r>
      <w:r>
        <w:rPr>
          <w:rFonts w:ascii="宋体" w:hAnsi="宋体"/>
          <w:kern w:val="0"/>
          <w:sz w:val="24"/>
        </w:rPr>
        <w:t>完全被染液浸湿，持玻片在小火上加温片刻然后离开火焰，此时可见到玻片上冒出蒸气。待蒸气消失后再加温，如此反复3～4次，约5min，加温时随时添加染</w:t>
      </w:r>
      <w:r>
        <w:rPr>
          <w:rFonts w:ascii="宋体" w:hAnsi="宋体"/>
          <w:kern w:val="0"/>
          <w:sz w:val="24"/>
        </w:rPr>
        <w:lastRenderedPageBreak/>
        <w:t>液勿使纸片干涸。</w:t>
      </w:r>
    </w:p>
    <w:p w14:paraId="2879A6D4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玻片冷却后，用接种环挑去滤纸扔到污物盆内，流水冲洗玻片。</w:t>
      </w:r>
    </w:p>
    <w:p w14:paraId="5E01CDAF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滴加3%盐酸</w:t>
      </w:r>
      <w:r>
        <w:rPr>
          <w:rFonts w:ascii="宋体" w:hAnsi="宋体" w:hint="eastAsia"/>
          <w:kern w:val="0"/>
          <w:sz w:val="24"/>
        </w:rPr>
        <w:t>乙醇</w:t>
      </w:r>
      <w:r>
        <w:rPr>
          <w:rFonts w:ascii="宋体" w:hAnsi="宋体"/>
          <w:kern w:val="0"/>
          <w:sz w:val="24"/>
        </w:rPr>
        <w:t>脱色，至涂抹均匀部位基本没有红色再脱下为止，水洗。</w:t>
      </w:r>
    </w:p>
    <w:p w14:paraId="063C9509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滴加</w:t>
      </w:r>
      <w:r>
        <w:rPr>
          <w:rFonts w:ascii="宋体" w:hAnsi="宋体" w:hint="eastAsia"/>
          <w:kern w:val="0"/>
          <w:sz w:val="24"/>
        </w:rPr>
        <w:t>亚甲基</w:t>
      </w:r>
      <w:r>
        <w:rPr>
          <w:rFonts w:ascii="宋体" w:hAnsi="宋体"/>
          <w:kern w:val="0"/>
          <w:sz w:val="24"/>
        </w:rPr>
        <w:t>蓝染液30sec，水洗。</w:t>
      </w:r>
    </w:p>
    <w:p w14:paraId="5D2E214E" w14:textId="77777777" w:rsidR="00132E96" w:rsidRDefault="00E31344">
      <w:pPr>
        <w:numPr>
          <w:ilvl w:val="0"/>
          <w:numId w:val="3"/>
        </w:numPr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吸干、镜检。</w:t>
      </w:r>
    </w:p>
    <w:p w14:paraId="4DC09F87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71B4D0FC" w14:textId="77777777" w:rsidR="00132E96" w:rsidRDefault="00E31344">
      <w:pPr>
        <w:jc w:val="left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用双目学显微镜（目镜10×，油镜100×）镜检，在淡蓝色背景下，抗酸杆菌呈红色，其他细菌和细胞呈蓝色。</w:t>
      </w:r>
    </w:p>
    <w:p w14:paraId="40C256AC" w14:textId="77777777" w:rsidR="00132E96" w:rsidRDefault="00E31344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注意事项</w:t>
      </w:r>
    </w:p>
    <w:p w14:paraId="7A83D986" w14:textId="77777777" w:rsidR="00132E96" w:rsidRDefault="00E3134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本产品用于分支杆菌研究使用，不作为诊断试剂。</w:t>
      </w:r>
    </w:p>
    <w:p w14:paraId="2F3CF01A" w14:textId="77777777" w:rsidR="00132E96" w:rsidRDefault="00E31344">
      <w:pPr>
        <w:numPr>
          <w:ilvl w:val="0"/>
          <w:numId w:val="4"/>
        </w:num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处理污染材料，需遵照生物安全相关法规操作。</w:t>
      </w:r>
    </w:p>
    <w:p w14:paraId="4FD3EA30" w14:textId="77777777" w:rsidR="00132E96" w:rsidRDefault="00132E96">
      <w:pPr>
        <w:ind w:firstLineChars="200" w:firstLine="480"/>
        <w:rPr>
          <w:rFonts w:ascii="宋体" w:hAnsi="宋体"/>
          <w:sz w:val="24"/>
          <w:szCs w:val="18"/>
        </w:rPr>
      </w:pPr>
    </w:p>
    <w:p w14:paraId="0FCC1DFD" w14:textId="77777777" w:rsidR="00132E96" w:rsidRDefault="00E31344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 xml:space="preserve">                 </w:t>
      </w:r>
    </w:p>
    <w:p w14:paraId="24A731A1" w14:textId="77777777" w:rsidR="00132E96" w:rsidRDefault="00132E96">
      <w:pPr>
        <w:ind w:left="360"/>
        <w:rPr>
          <w:rFonts w:ascii="Arial" w:hAnsi="Arial" w:cs="Arial"/>
          <w:b/>
          <w:bCs/>
          <w:szCs w:val="21"/>
        </w:rPr>
      </w:pPr>
    </w:p>
    <w:sectPr w:rsidR="00132E96" w:rsidSect="00132E9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66A0" w14:textId="77777777" w:rsidR="00815957" w:rsidRDefault="00815957" w:rsidP="00132E96">
      <w:r>
        <w:separator/>
      </w:r>
    </w:p>
  </w:endnote>
  <w:endnote w:type="continuationSeparator" w:id="0">
    <w:p w14:paraId="782E32FD" w14:textId="77777777" w:rsidR="00815957" w:rsidRDefault="00815957" w:rsidP="001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2FFE" w14:textId="38DF79B7" w:rsidR="00132E96" w:rsidRDefault="00E31344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587102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A23D" w14:textId="77777777" w:rsidR="00815957" w:rsidRDefault="00815957" w:rsidP="00132E96">
      <w:r>
        <w:separator/>
      </w:r>
    </w:p>
  </w:footnote>
  <w:footnote w:type="continuationSeparator" w:id="0">
    <w:p w14:paraId="59BE51F3" w14:textId="77777777" w:rsidR="00815957" w:rsidRDefault="00815957" w:rsidP="0013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AAB0" w14:textId="4C2F1DD9" w:rsidR="00132E96" w:rsidRDefault="007F3164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1B0C9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E31344">
      <w:rPr>
        <w:rFonts w:hint="eastAsia"/>
        <w:b/>
        <w:bCs/>
        <w:sz w:val="36"/>
        <w:szCs w:val="36"/>
      </w:rPr>
      <w:tab/>
    </w:r>
    <w:r w:rsidR="00E31344">
      <w:rPr>
        <w:rFonts w:hint="eastAsia"/>
        <w:b/>
        <w:bCs/>
        <w:sz w:val="36"/>
        <w:szCs w:val="36"/>
      </w:rPr>
      <w:tab/>
    </w:r>
    <w:r w:rsidR="00E31344">
      <w:rPr>
        <w:rFonts w:hint="eastAsia"/>
        <w:b/>
        <w:bCs/>
        <w:sz w:val="36"/>
        <w:szCs w:val="36"/>
      </w:rPr>
      <w:t>北京梅科万德生物科技有限公司</w:t>
    </w:r>
  </w:p>
  <w:p w14:paraId="4210D0B1" w14:textId="77777777" w:rsidR="00132E96" w:rsidRDefault="00E31344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7E461"/>
    <w:multiLevelType w:val="singleLevel"/>
    <w:tmpl w:val="5417E4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417E547"/>
    <w:multiLevelType w:val="singleLevel"/>
    <w:tmpl w:val="5417E54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17E570"/>
    <w:multiLevelType w:val="singleLevel"/>
    <w:tmpl w:val="5417E57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417E5DA"/>
    <w:multiLevelType w:val="singleLevel"/>
    <w:tmpl w:val="5417E5D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2E96"/>
    <w:rsid w:val="000518C8"/>
    <w:rsid w:val="00132E96"/>
    <w:rsid w:val="001337E5"/>
    <w:rsid w:val="00303CF5"/>
    <w:rsid w:val="004F769A"/>
    <w:rsid w:val="00587102"/>
    <w:rsid w:val="00656115"/>
    <w:rsid w:val="007F3164"/>
    <w:rsid w:val="00815957"/>
    <w:rsid w:val="00B865DB"/>
    <w:rsid w:val="00E31344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3A7ADA0"/>
  <w15:docId w15:val="{2FD967DE-E125-4F66-9A06-CDFC7B74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E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2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132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32E9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sid w:val="00132E96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sid w:val="00132E96"/>
    <w:rPr>
      <w:kern w:val="2"/>
      <w:sz w:val="18"/>
      <w:szCs w:val="18"/>
    </w:rPr>
  </w:style>
  <w:style w:type="character" w:customStyle="1" w:styleId="a4">
    <w:name w:val="页脚 字符"/>
    <w:link w:val="a3"/>
    <w:rsid w:val="00132E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10</cp:revision>
  <dcterms:created xsi:type="dcterms:W3CDTF">2014-09-16T08:20:00Z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